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color w:val="797570"/>
          <w:sz w:val="28"/>
          <w:u w:val="single"/>
          <w:shd w:val="clear" w:fill="fafafa"/>
          <w:rtl w:val="0"/>
        </w:rPr>
        <w:t xml:space="preserve">Mixtures and Solutions Vocabulary Words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Particle Theory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Homogeneous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Heterogeneous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Mechanical Mixture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Solution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Solvent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Solute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Dissolved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Saturated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Unsaturated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Supersaturated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Dilute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firstLine="0"/>
        <w:contextualSpacing w:val="1"/>
        <w:rPr>
          <w:color w:val="797570"/>
          <w:sz w:val="28"/>
          <w:u w:val="none"/>
          <w:shd w:val="clear" w:fill="fafafa"/>
        </w:rPr>
      </w:pPr>
      <w:r w:rsidRPr="00000000" w:rsidR="00000000" w:rsidDel="00000000">
        <w:rPr>
          <w:color w:val="797570"/>
          <w:sz w:val="28"/>
          <w:shd w:val="clear" w:fill="fafafa"/>
          <w:rtl w:val="0"/>
        </w:rPr>
        <w:t xml:space="preserve">Concentrated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Vocabulary Words.docx</dc:title>
</cp:coreProperties>
</file>